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color w:val="000000"/>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b/>
          <w:bCs/>
          <w:color w:val="000000"/>
          <w:sz w:val="44"/>
          <w:szCs w:val="44"/>
        </w:rPr>
      </w:pPr>
      <w:r>
        <w:rPr>
          <w:rFonts w:hint="eastAsia" w:ascii="仿宋" w:hAnsi="仿宋" w:eastAsia="仿宋" w:cs="仿宋"/>
          <w:b/>
          <w:bCs/>
          <w:color w:val="000000"/>
          <w:sz w:val="44"/>
          <w:szCs w:val="44"/>
          <w:lang w:val="en-US" w:eastAsia="zh-CN"/>
        </w:rPr>
        <w:t>宁乡沪农商村镇</w:t>
      </w:r>
      <w:r>
        <w:rPr>
          <w:rFonts w:hint="eastAsia" w:ascii="仿宋" w:hAnsi="仿宋" w:eastAsia="仿宋" w:cs="仿宋"/>
          <w:b/>
          <w:bCs/>
          <w:color w:val="000000"/>
          <w:sz w:val="44"/>
          <w:szCs w:val="44"/>
        </w:rPr>
        <w:t>银行股份有限公司</w:t>
      </w: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b/>
          <w:bCs/>
          <w:color w:val="000000"/>
          <w:sz w:val="44"/>
          <w:szCs w:val="44"/>
        </w:rPr>
      </w:pPr>
      <w:r>
        <w:rPr>
          <w:rFonts w:hint="eastAsia" w:ascii="仿宋" w:hAnsi="仿宋" w:eastAsia="仿宋" w:cs="仿宋"/>
          <w:b/>
          <w:bCs/>
          <w:color w:val="000000"/>
          <w:sz w:val="44"/>
          <w:szCs w:val="44"/>
        </w:rPr>
        <w:t>20</w:t>
      </w:r>
      <w:r>
        <w:rPr>
          <w:rFonts w:hint="eastAsia" w:ascii="仿宋" w:hAnsi="仿宋" w:eastAsia="仿宋" w:cs="仿宋"/>
          <w:b/>
          <w:bCs/>
          <w:color w:val="000000"/>
          <w:sz w:val="44"/>
          <w:szCs w:val="44"/>
          <w:lang w:val="en-US" w:eastAsia="zh-CN"/>
        </w:rPr>
        <w:t>24</w:t>
      </w:r>
      <w:r>
        <w:rPr>
          <w:rFonts w:hint="eastAsia" w:ascii="仿宋" w:hAnsi="仿宋" w:eastAsia="仿宋" w:cs="仿宋"/>
          <w:b/>
          <w:bCs/>
          <w:color w:val="000000"/>
          <w:sz w:val="44"/>
          <w:szCs w:val="44"/>
        </w:rPr>
        <w:t>年</w:t>
      </w:r>
      <w:r>
        <w:rPr>
          <w:rFonts w:hint="eastAsia" w:ascii="仿宋" w:hAnsi="仿宋" w:eastAsia="仿宋" w:cs="仿宋"/>
          <w:b/>
          <w:bCs/>
          <w:color w:val="000000"/>
          <w:sz w:val="44"/>
          <w:szCs w:val="44"/>
          <w:lang w:val="en-US" w:eastAsia="zh-CN"/>
        </w:rPr>
        <w:t>1</w:t>
      </w:r>
      <w:r>
        <w:rPr>
          <w:rFonts w:hint="eastAsia" w:ascii="仿宋" w:hAnsi="仿宋" w:eastAsia="仿宋" w:cs="仿宋"/>
          <w:b/>
          <w:bCs/>
          <w:color w:val="000000"/>
          <w:sz w:val="44"/>
          <w:szCs w:val="44"/>
        </w:rPr>
        <w:t>季度一般关联交易信息披露</w:t>
      </w:r>
    </w:p>
    <w:p>
      <w:pPr>
        <w:keepNext w:val="0"/>
        <w:keepLines w:val="0"/>
        <w:pageBreakBefore w:val="0"/>
        <w:widowControl/>
        <w:kinsoku/>
        <w:wordWrap/>
        <w:overflowPunct/>
        <w:topLinePunct w:val="0"/>
        <w:autoSpaceDE/>
        <w:autoSpaceDN/>
        <w:bidi w:val="0"/>
        <w:adjustRightInd/>
        <w:snapToGrid/>
        <w:spacing w:beforeLines="0" w:afterLines="0" w:line="600" w:lineRule="exact"/>
        <w:jc w:val="both"/>
        <w:textAlignment w:val="auto"/>
        <w:rPr>
          <w:rFonts w:hint="eastAsia" w:ascii="仿宋" w:hAnsi="仿宋" w:eastAsia="仿宋" w:cs="仿宋"/>
          <w:color w:val="000000"/>
          <w:sz w:val="30"/>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根据《</w:t>
      </w:r>
      <w:bookmarkStart w:id="0" w:name="_GoBack"/>
      <w:bookmarkEnd w:id="0"/>
      <w:r>
        <w:rPr>
          <w:rFonts w:hint="eastAsia" w:ascii="仿宋" w:hAnsi="仿宋" w:eastAsia="仿宋" w:cs="仿宋"/>
          <w:color w:val="000000"/>
          <w:sz w:val="32"/>
          <w:szCs w:val="32"/>
        </w:rPr>
        <w:t>银行保险机构关联交易管理办法》（中国银行保险监督管理委员会令〔2022〕1号）相关规定，现将</w:t>
      </w:r>
      <w:r>
        <w:rPr>
          <w:rFonts w:hint="eastAsia" w:ascii="仿宋" w:hAnsi="仿宋" w:eastAsia="仿宋" w:cs="仿宋"/>
          <w:color w:val="000000"/>
          <w:sz w:val="32"/>
          <w:szCs w:val="32"/>
          <w:lang w:val="en-US" w:eastAsia="zh-CN"/>
        </w:rPr>
        <w:t>宁乡沪农商村镇</w:t>
      </w:r>
      <w:r>
        <w:rPr>
          <w:rFonts w:hint="eastAsia" w:ascii="仿宋" w:hAnsi="仿宋" w:eastAsia="仿宋" w:cs="仿宋"/>
          <w:color w:val="000000"/>
          <w:sz w:val="32"/>
          <w:szCs w:val="32"/>
        </w:rPr>
        <w:t>银行股份有限公司20</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季度一般关联交易信息披露</w:t>
      </w:r>
      <w:r>
        <w:rPr>
          <w:rFonts w:hint="eastAsia" w:ascii="仿宋" w:hAnsi="仿宋" w:eastAsia="仿宋" w:cs="仿宋"/>
          <w:color w:val="000000"/>
          <w:sz w:val="32"/>
          <w:szCs w:val="32"/>
          <w:lang w:val="en-US" w:eastAsia="zh-CN"/>
        </w:rPr>
        <w:t>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3248"/>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交易类型</w:t>
            </w:r>
          </w:p>
        </w:tc>
        <w:tc>
          <w:tcPr>
            <w:tcW w:w="3248"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交易金额（注明单位）</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监管比例执行情况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highlight w:val="none"/>
                <w:vertAlign w:val="baseline"/>
                <w:lang w:val="en-US" w:eastAsia="zh-CN"/>
              </w:rPr>
            </w:pPr>
            <w:r>
              <w:rPr>
                <w:rFonts w:hint="eastAsia" w:ascii="仿宋_GB2312" w:hAnsi="仿宋_GB2312" w:eastAsia="仿宋_GB2312" w:cs="仿宋_GB2312"/>
                <w:b w:val="0"/>
                <w:color w:val="auto"/>
                <w:kern w:val="2"/>
                <w:sz w:val="28"/>
                <w:szCs w:val="28"/>
                <w:highlight w:val="none"/>
                <w:shd w:val="clear" w:fill="FEFEFE"/>
                <w:lang w:val="en-US" w:eastAsia="zh-CN" w:bidi="ar"/>
              </w:rPr>
              <w:t>授信类</w:t>
            </w:r>
          </w:p>
        </w:tc>
        <w:tc>
          <w:tcPr>
            <w:tcW w:w="3248"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highlight w:val="none"/>
                <w:vertAlign w:val="baseline"/>
                <w:lang w:val="en-US" w:eastAsia="zh-CN"/>
              </w:rPr>
            </w:pPr>
            <w:r>
              <w:rPr>
                <w:rFonts w:hint="eastAsia" w:ascii="仿宋" w:hAnsi="仿宋" w:eastAsia="仿宋" w:cs="仿宋"/>
                <w:color w:val="000000"/>
                <w:sz w:val="28"/>
                <w:szCs w:val="28"/>
                <w:highlight w:val="none"/>
                <w:vertAlign w:val="baseline"/>
                <w:lang w:val="en-US" w:eastAsia="zh-CN"/>
              </w:rPr>
              <w:t>上海农商银行8.70亿元</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符合监管比例要求</w:t>
            </w:r>
          </w:p>
        </w:tc>
      </w:tr>
    </w:tbl>
    <w:p>
      <w:pPr>
        <w:keepNext w:val="0"/>
        <w:keepLines w:val="0"/>
        <w:pageBreakBefore w:val="0"/>
        <w:widowControl/>
        <w:kinsoku/>
        <w:wordWrap/>
        <w:overflowPunct/>
        <w:topLinePunct w:val="0"/>
        <w:autoSpaceDE/>
        <w:autoSpaceDN/>
        <w:bidi w:val="0"/>
        <w:adjustRightInd/>
        <w:snapToGrid/>
        <w:spacing w:beforeLines="0" w:afterLines="0" w:line="600" w:lineRule="exact"/>
        <w:jc w:val="left"/>
        <w:textAlignment w:val="auto"/>
        <w:rPr>
          <w:rFonts w:hint="default" w:ascii="仿宋" w:hAnsi="仿宋" w:eastAsia="仿宋"/>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jc w:val="left"/>
        <w:textAlignment w:val="auto"/>
        <w:rPr>
          <w:rFonts w:hint="default" w:ascii="仿宋" w:hAnsi="仿宋" w:eastAsia="仿宋"/>
          <w:b/>
          <w:bCs/>
          <w:color w:val="000000"/>
          <w:sz w:val="32"/>
          <w:szCs w:val="32"/>
        </w:rPr>
      </w:pPr>
      <w:r>
        <w:rPr>
          <w:rFonts w:hint="default" w:ascii="仿宋" w:hAnsi="仿宋" w:eastAsia="仿宋"/>
          <w:b/>
          <w:bCs/>
          <w:color w:val="000000"/>
          <w:sz w:val="32"/>
          <w:szCs w:val="32"/>
        </w:rPr>
        <w:t>备注：</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仿宋" w:hAnsi="仿宋" w:eastAsia="仿宋"/>
          <w:color w:val="000000"/>
          <w:sz w:val="32"/>
          <w:szCs w:val="32"/>
        </w:rPr>
      </w:pPr>
      <w:r>
        <w:rPr>
          <w:rFonts w:hint="default" w:ascii="仿宋" w:hAnsi="仿宋" w:eastAsia="仿宋"/>
          <w:color w:val="000000"/>
          <w:sz w:val="32"/>
          <w:szCs w:val="32"/>
        </w:rPr>
        <w:t>上述交易数据按照中国银行保险监督管理委员会银行业保险业关联交易监管系统数据填报口径统计，不包含可以免予按照关联交易方式进行审议和披露的交易数据。</w:t>
      </w:r>
    </w:p>
    <w:p>
      <w:pPr>
        <w:keepNext w:val="0"/>
        <w:keepLines w:val="0"/>
        <w:pageBreakBefore w:val="0"/>
        <w:widowControl/>
        <w:kinsoku/>
        <w:wordWrap/>
        <w:overflowPunct/>
        <w:topLinePunct w:val="0"/>
        <w:autoSpaceDE/>
        <w:autoSpaceDN/>
        <w:bidi w:val="0"/>
        <w:adjustRightInd/>
        <w:snapToGrid/>
        <w:spacing w:beforeLines="0" w:afterLines="0" w:line="600" w:lineRule="exact"/>
        <w:jc w:val="right"/>
        <w:textAlignment w:val="auto"/>
        <w:rPr>
          <w:rFonts w:hint="default" w:ascii="仿宋" w:hAnsi="仿宋" w:eastAsia="仿宋"/>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宁乡沪农商村镇</w:t>
      </w:r>
      <w:r>
        <w:rPr>
          <w:rFonts w:hint="eastAsia" w:ascii="仿宋" w:hAnsi="仿宋" w:eastAsia="仿宋" w:cs="仿宋"/>
          <w:color w:val="000000"/>
          <w:sz w:val="32"/>
          <w:szCs w:val="32"/>
        </w:rPr>
        <w:t>银行股份有限公司</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right"/>
        <w:textAlignment w:val="auto"/>
        <w:rPr>
          <w:rFonts w:hint="eastAsia" w:ascii="仿宋" w:hAnsi="仿宋" w:eastAsia="仿宋" w:cs="仿宋"/>
          <w:color w:val="000000"/>
          <w:sz w:val="32"/>
          <w:szCs w:val="32"/>
          <w:lang w:val="en-US" w:eastAsia="zh-CN"/>
        </w:rPr>
      </w:pPr>
      <w:r>
        <w:rPr>
          <w:rFonts w:hint="default" w:ascii="仿宋" w:hAnsi="仿宋" w:eastAsia="仿宋"/>
          <w:color w:val="000000"/>
          <w:sz w:val="32"/>
          <w:szCs w:val="32"/>
        </w:rPr>
        <w:t>20</w:t>
      </w:r>
      <w:r>
        <w:rPr>
          <w:rFonts w:hint="eastAsia" w:ascii="仿宋" w:hAnsi="仿宋" w:eastAsia="仿宋"/>
          <w:color w:val="000000"/>
          <w:sz w:val="32"/>
          <w:szCs w:val="32"/>
          <w:lang w:val="en-US" w:eastAsia="zh-CN"/>
        </w:rPr>
        <w:t>24</w:t>
      </w:r>
      <w:r>
        <w:rPr>
          <w:rFonts w:hint="default" w:ascii="仿宋" w:hAnsi="仿宋" w:eastAsia="仿宋"/>
          <w:color w:val="000000"/>
          <w:sz w:val="32"/>
          <w:szCs w:val="32"/>
        </w:rPr>
        <w:t>年</w:t>
      </w:r>
      <w:r>
        <w:rPr>
          <w:rFonts w:hint="eastAsia" w:ascii="仿宋" w:hAnsi="仿宋" w:eastAsia="仿宋"/>
          <w:color w:val="000000"/>
          <w:sz w:val="32"/>
          <w:szCs w:val="32"/>
          <w:lang w:val="en-US" w:eastAsia="zh-CN"/>
        </w:rPr>
        <w:t>4</w:t>
      </w:r>
      <w:r>
        <w:rPr>
          <w:rFonts w:hint="default" w:ascii="仿宋" w:hAnsi="仿宋" w:eastAsia="仿宋"/>
          <w:color w:val="000000"/>
          <w:sz w:val="32"/>
          <w:szCs w:val="32"/>
        </w:rPr>
        <w:t>月</w:t>
      </w:r>
      <w:r>
        <w:rPr>
          <w:rFonts w:hint="eastAsia" w:ascii="仿宋" w:hAnsi="仿宋" w:eastAsia="仿宋"/>
          <w:color w:val="000000"/>
          <w:sz w:val="32"/>
          <w:szCs w:val="32"/>
          <w:lang w:val="en-US" w:eastAsia="zh-CN"/>
        </w:rPr>
        <w:t>29</w:t>
      </w:r>
      <w:r>
        <w:rPr>
          <w:rFonts w:hint="default" w:ascii="仿宋" w:hAnsi="仿宋" w:eastAsia="仿宋"/>
          <w:color w:val="000000"/>
          <w:sz w:val="32"/>
          <w:szCs w:val="32"/>
        </w:rPr>
        <w:t>日</w:t>
      </w:r>
    </w:p>
    <w:sectPr>
      <w:pgSz w:w="11906" w:h="17338"/>
      <w:pgMar w:top="1900" w:right="1506" w:bottom="1440" w:left="1752"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722EC0"/>
    <w:rsid w:val="10694C9A"/>
    <w:rsid w:val="14191060"/>
    <w:rsid w:val="30D32951"/>
    <w:rsid w:val="316E72AA"/>
    <w:rsid w:val="3BCE4159"/>
    <w:rsid w:val="4B9A2361"/>
    <w:rsid w:val="510B7D0E"/>
    <w:rsid w:val="52D27A0A"/>
    <w:rsid w:val="57230585"/>
    <w:rsid w:val="6F4D728B"/>
    <w:rsid w:val="728974A8"/>
    <w:rsid w:val="73AB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unhideWhenUsed/>
    <w:qFormat/>
    <w:uiPriority w:val="99"/>
    <w:pPr>
      <w:widowControl w:val="0"/>
      <w:autoSpaceDE w:val="0"/>
      <w:autoSpaceDN w:val="0"/>
      <w:adjustRightInd w:val="0"/>
      <w:spacing w:beforeLines="0" w:afterLines="0"/>
    </w:pPr>
    <w:rPr>
      <w:rFonts w:hint="default" w:ascii="仿宋" w:hAnsi="仿宋" w:eastAsia="仿宋" w:cstheme="minorBidi"/>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2023-07-19T05:16:00Z</dcterms:created>
  <dc:creator>何雨秋</dc:creator>
  <cp:lastModifiedBy>nxhnzy</cp:lastModifiedBy>
  <cp:lastPrinted>2023-07-21T07:46:00Z</cp:lastPrinted>
  <dcterms:modified xsi:type="dcterms:W3CDTF">2024-11-29T00:27:29Z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C37B3A76D51043B78CF1C4EF0CCF7439</vt:lpwstr>
  </property>
</Properties>
</file>